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FD45D6">
        <w:rPr>
          <w:sz w:val="28"/>
          <w:szCs w:val="28"/>
        </w:rPr>
        <w:t>сновные направления</w:t>
      </w:r>
    </w:p>
    <w:p w:rsidR="00766ECE" w:rsidRDefault="00766ECE" w:rsidP="00766ECE">
      <w:pPr>
        <w:pStyle w:val="ConsPlusTitle"/>
        <w:jc w:val="center"/>
        <w:rPr>
          <w:sz w:val="28"/>
          <w:szCs w:val="28"/>
        </w:rPr>
      </w:pPr>
      <w:r w:rsidRPr="00FD45D6">
        <w:rPr>
          <w:sz w:val="28"/>
          <w:szCs w:val="28"/>
        </w:rPr>
        <w:t xml:space="preserve">долговой политики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</w:t>
      </w:r>
      <w:r w:rsidRPr="00FD45D6">
        <w:rPr>
          <w:sz w:val="28"/>
          <w:szCs w:val="28"/>
        </w:rPr>
        <w:t>области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r w:rsidRPr="00FD45D6">
        <w:rPr>
          <w:sz w:val="28"/>
          <w:szCs w:val="28"/>
        </w:rPr>
        <w:t>на 202</w:t>
      </w:r>
      <w:r w:rsidR="002935F4">
        <w:rPr>
          <w:sz w:val="28"/>
          <w:szCs w:val="28"/>
        </w:rPr>
        <w:t>3</w:t>
      </w:r>
      <w:r w:rsidRPr="00FD45D6">
        <w:rPr>
          <w:sz w:val="28"/>
          <w:szCs w:val="28"/>
        </w:rPr>
        <w:t xml:space="preserve"> год и на плановый период 202</w:t>
      </w:r>
      <w:r w:rsidR="002935F4">
        <w:rPr>
          <w:sz w:val="28"/>
          <w:szCs w:val="28"/>
        </w:rPr>
        <w:t>4</w:t>
      </w:r>
      <w:r w:rsidRPr="00FD45D6">
        <w:rPr>
          <w:sz w:val="28"/>
          <w:szCs w:val="28"/>
        </w:rPr>
        <w:t xml:space="preserve"> и 202</w:t>
      </w:r>
      <w:r w:rsidR="002935F4">
        <w:rPr>
          <w:sz w:val="28"/>
          <w:szCs w:val="28"/>
        </w:rPr>
        <w:t>5</w:t>
      </w:r>
      <w:r w:rsidRPr="00FD45D6">
        <w:rPr>
          <w:sz w:val="28"/>
          <w:szCs w:val="28"/>
        </w:rPr>
        <w:t xml:space="preserve"> годов</w:t>
      </w:r>
    </w:p>
    <w:p w:rsidR="00766ECE" w:rsidRPr="00FD45D6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1. Основные положения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 xml:space="preserve">муниципальным </w:t>
      </w:r>
      <w:r w:rsidRPr="00FD45D6">
        <w:rPr>
          <w:sz w:val="28"/>
          <w:szCs w:val="28"/>
        </w:rPr>
        <w:t>долгом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</w:t>
      </w:r>
      <w:r w:rsidRPr="00FD45D6">
        <w:rPr>
          <w:sz w:val="28"/>
          <w:szCs w:val="28"/>
        </w:rPr>
        <w:t xml:space="preserve"> Смоленской области (далее также </w:t>
      </w:r>
      <w:r>
        <w:rPr>
          <w:sz w:val="28"/>
          <w:szCs w:val="28"/>
        </w:rPr>
        <w:t>–</w:t>
      </w:r>
      <w:r w:rsidRPr="00FD45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FD45D6">
        <w:rPr>
          <w:sz w:val="28"/>
          <w:szCs w:val="28"/>
        </w:rPr>
        <w:t xml:space="preserve">долг) - это процесс выработки и осуществления стратегии, направленной на привлечение через долговые операции на рынке капитала необходимых для развития </w:t>
      </w:r>
      <w:r>
        <w:rPr>
          <w:sz w:val="28"/>
          <w:szCs w:val="28"/>
        </w:rPr>
        <w:t>городского поселения</w:t>
      </w:r>
      <w:r w:rsidRPr="00FD45D6">
        <w:rPr>
          <w:sz w:val="28"/>
          <w:szCs w:val="28"/>
        </w:rPr>
        <w:t xml:space="preserve"> заимствований, при соблюдении приемлемых уровней финансового риска и цены привлекаемых денежных средств.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FD45D6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долгом является одним из важнейших элементов финансовой политики Администрации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</w:t>
      </w:r>
      <w:r w:rsidRPr="00FD45D6">
        <w:rPr>
          <w:sz w:val="28"/>
          <w:szCs w:val="28"/>
        </w:rPr>
        <w:t xml:space="preserve"> Смоленской области и представляет собой совокупность мероприятий по регулированию его объема и структуры, определению условий и осуществлению заимствований, регулированию рынка заимствований, реализации мер управления проблемными долгами, обслуживанию и погашению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долга, предоставлению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гарантий</w:t>
      </w:r>
      <w:r>
        <w:rPr>
          <w:sz w:val="28"/>
          <w:szCs w:val="28"/>
        </w:rPr>
        <w:t xml:space="preserve"> за счет средств бюджета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</w:t>
      </w:r>
      <w:r w:rsidRPr="00FD45D6">
        <w:rPr>
          <w:sz w:val="28"/>
          <w:szCs w:val="28"/>
        </w:rPr>
        <w:t xml:space="preserve"> Смоленской области</w:t>
      </w:r>
      <w:proofErr w:type="gramEnd"/>
      <w:r w:rsidRPr="00FD45D6">
        <w:rPr>
          <w:sz w:val="28"/>
          <w:szCs w:val="28"/>
        </w:rPr>
        <w:t xml:space="preserve"> (далее также - </w:t>
      </w:r>
      <w:r>
        <w:rPr>
          <w:sz w:val="28"/>
          <w:szCs w:val="28"/>
        </w:rPr>
        <w:t>муниципальные</w:t>
      </w:r>
      <w:r w:rsidRPr="00FD45D6">
        <w:rPr>
          <w:sz w:val="28"/>
          <w:szCs w:val="28"/>
        </w:rPr>
        <w:t xml:space="preserve"> гарантии), </w:t>
      </w:r>
      <w:proofErr w:type="gramStart"/>
      <w:r w:rsidRPr="00FD45D6">
        <w:rPr>
          <w:sz w:val="28"/>
          <w:szCs w:val="28"/>
        </w:rPr>
        <w:t>контролю за</w:t>
      </w:r>
      <w:proofErr w:type="gramEnd"/>
      <w:r w:rsidRPr="00FD45D6">
        <w:rPr>
          <w:sz w:val="28"/>
          <w:szCs w:val="28"/>
        </w:rPr>
        <w:t xml:space="preserve"> эффективным использованием заимствованных средств.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FD45D6">
        <w:rPr>
          <w:sz w:val="28"/>
          <w:szCs w:val="28"/>
        </w:rPr>
        <w:t xml:space="preserve"> долговая политика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</w:t>
      </w:r>
      <w:r w:rsidRPr="00FD45D6">
        <w:rPr>
          <w:sz w:val="28"/>
          <w:szCs w:val="28"/>
        </w:rPr>
        <w:t xml:space="preserve">Смоленской области является частью бюджетной политики, проводимой Администрацией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 </w:t>
      </w:r>
      <w:r w:rsidRPr="00FD45D6">
        <w:rPr>
          <w:sz w:val="28"/>
          <w:szCs w:val="28"/>
        </w:rPr>
        <w:t xml:space="preserve">Смоленской области, и управление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долгом непосредственно связано с бюджетным процессом.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2. Итоги реализации долговой политики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FD45D6">
        <w:rPr>
          <w:sz w:val="28"/>
          <w:szCs w:val="28"/>
        </w:rPr>
        <w:t>За последние 3 года динамика показателей долговой политики сложилась следующим образом:</w:t>
      </w:r>
      <w:proofErr w:type="gramEnd"/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73"/>
        <w:gridCol w:w="1985"/>
        <w:gridCol w:w="1842"/>
        <w:gridCol w:w="1843"/>
      </w:tblGrid>
      <w:tr w:rsidR="00766ECE" w:rsidRPr="00FD45D6" w:rsidTr="00D42D33">
        <w:tc>
          <w:tcPr>
            <w:tcW w:w="4173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5" w:type="dxa"/>
          </w:tcPr>
          <w:p w:rsidR="00766ECE" w:rsidRPr="00FD45D6" w:rsidRDefault="00766ECE" w:rsidP="002935F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D45D6">
              <w:rPr>
                <w:sz w:val="28"/>
                <w:szCs w:val="28"/>
              </w:rPr>
              <w:t>а 01.01.20</w:t>
            </w:r>
            <w:r w:rsidR="002935F4">
              <w:rPr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766ECE" w:rsidRPr="00FD45D6" w:rsidRDefault="00766ECE" w:rsidP="002935F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D45D6">
              <w:rPr>
                <w:sz w:val="28"/>
                <w:szCs w:val="28"/>
              </w:rPr>
              <w:t>а 01.01.20</w:t>
            </w:r>
            <w:r>
              <w:rPr>
                <w:sz w:val="28"/>
                <w:szCs w:val="28"/>
              </w:rPr>
              <w:t>2</w:t>
            </w:r>
            <w:r w:rsidR="002935F4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66ECE" w:rsidRPr="00FD45D6" w:rsidRDefault="00766ECE" w:rsidP="002935F4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D45D6">
              <w:rPr>
                <w:sz w:val="28"/>
                <w:szCs w:val="28"/>
              </w:rPr>
              <w:t>а 01.01.202</w:t>
            </w:r>
            <w:r w:rsidR="002935F4">
              <w:rPr>
                <w:sz w:val="28"/>
                <w:szCs w:val="28"/>
              </w:rPr>
              <w:t>2</w:t>
            </w:r>
          </w:p>
        </w:tc>
      </w:tr>
      <w:tr w:rsidR="00766ECE" w:rsidRPr="00FD45D6" w:rsidTr="00D42D33">
        <w:tc>
          <w:tcPr>
            <w:tcW w:w="4173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4</w:t>
            </w:r>
          </w:p>
        </w:tc>
      </w:tr>
      <w:tr w:rsidR="00766ECE" w:rsidRPr="00FD45D6" w:rsidTr="00D42D33">
        <w:tc>
          <w:tcPr>
            <w:tcW w:w="4173" w:type="dxa"/>
          </w:tcPr>
          <w:p w:rsidR="00766ECE" w:rsidRPr="00FD45D6" w:rsidRDefault="00766ECE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муниципального</w:t>
            </w:r>
            <w:r w:rsidRPr="00FD45D6">
              <w:rPr>
                <w:sz w:val="28"/>
                <w:szCs w:val="28"/>
              </w:rPr>
              <w:t xml:space="preserve"> долга (</w:t>
            </w:r>
            <w:r>
              <w:rPr>
                <w:sz w:val="28"/>
                <w:szCs w:val="28"/>
              </w:rPr>
              <w:t>тыс</w:t>
            </w:r>
            <w:r w:rsidRPr="00FD45D6">
              <w:rPr>
                <w:sz w:val="28"/>
                <w:szCs w:val="28"/>
              </w:rPr>
              <w:t>. руб.)</w:t>
            </w:r>
          </w:p>
        </w:tc>
        <w:tc>
          <w:tcPr>
            <w:tcW w:w="1985" w:type="dxa"/>
          </w:tcPr>
          <w:p w:rsidR="00766ECE" w:rsidRPr="00BC0D7F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6 423,8</w:t>
            </w:r>
          </w:p>
        </w:tc>
        <w:tc>
          <w:tcPr>
            <w:tcW w:w="1842" w:type="dxa"/>
          </w:tcPr>
          <w:p w:rsidR="00766ECE" w:rsidRPr="00BC0D7F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6 423,8</w:t>
            </w:r>
          </w:p>
        </w:tc>
        <w:tc>
          <w:tcPr>
            <w:tcW w:w="1843" w:type="dxa"/>
          </w:tcPr>
          <w:p w:rsidR="00766ECE" w:rsidRPr="00BC0D7F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6 423,8</w:t>
            </w:r>
          </w:p>
        </w:tc>
      </w:tr>
      <w:tr w:rsidR="00715B70" w:rsidRPr="00FD45D6" w:rsidTr="00D42D33">
        <w:tc>
          <w:tcPr>
            <w:tcW w:w="4173" w:type="dxa"/>
          </w:tcPr>
          <w:p w:rsidR="00715B70" w:rsidRPr="00FD45D6" w:rsidRDefault="00715B70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Объем долговых обязательств по </w:t>
            </w:r>
            <w:proofErr w:type="gramStart"/>
            <w:r w:rsidRPr="00FD45D6">
              <w:rPr>
                <w:sz w:val="28"/>
                <w:szCs w:val="28"/>
              </w:rPr>
              <w:t>кредитам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FD45D6">
              <w:rPr>
                <w:sz w:val="28"/>
                <w:szCs w:val="28"/>
              </w:rPr>
              <w:t xml:space="preserve">полученным </w:t>
            </w:r>
            <w:r>
              <w:rPr>
                <w:sz w:val="28"/>
                <w:szCs w:val="28"/>
              </w:rPr>
              <w:t>бюджетом городского поселения</w:t>
            </w:r>
            <w:r w:rsidRPr="00FD45D6">
              <w:rPr>
                <w:sz w:val="28"/>
                <w:szCs w:val="28"/>
              </w:rPr>
              <w:t xml:space="preserve"> от </w:t>
            </w:r>
            <w:r w:rsidRPr="009131A8">
              <w:rPr>
                <w:sz w:val="28"/>
                <w:szCs w:val="28"/>
              </w:rPr>
              <w:t>других бюджетов бюджетной системы Российской Федерации</w:t>
            </w:r>
            <w:r w:rsidRPr="00FD45D6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тыс.</w:t>
            </w:r>
            <w:r w:rsidRPr="00FD45D6">
              <w:rPr>
                <w:sz w:val="28"/>
                <w:szCs w:val="28"/>
              </w:rPr>
              <w:t xml:space="preserve"> </w:t>
            </w:r>
            <w:r w:rsidRPr="00FD45D6">
              <w:rPr>
                <w:sz w:val="28"/>
                <w:szCs w:val="28"/>
              </w:rPr>
              <w:lastRenderedPageBreak/>
              <w:t>руб.)</w:t>
            </w:r>
          </w:p>
        </w:tc>
        <w:tc>
          <w:tcPr>
            <w:tcW w:w="1985" w:type="dxa"/>
          </w:tcPr>
          <w:p w:rsidR="00715B70" w:rsidRPr="00BC0D7F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6 423,8</w:t>
            </w:r>
          </w:p>
        </w:tc>
        <w:tc>
          <w:tcPr>
            <w:tcW w:w="1842" w:type="dxa"/>
          </w:tcPr>
          <w:p w:rsidR="00715B70" w:rsidRPr="00BC0D7F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6 423,8</w:t>
            </w:r>
          </w:p>
        </w:tc>
        <w:tc>
          <w:tcPr>
            <w:tcW w:w="1843" w:type="dxa"/>
          </w:tcPr>
          <w:p w:rsidR="00715B70" w:rsidRPr="00BC0D7F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6 423,8</w:t>
            </w:r>
          </w:p>
        </w:tc>
      </w:tr>
      <w:tr w:rsidR="00766ECE" w:rsidRPr="00FD45D6" w:rsidTr="00D42D33">
        <w:tc>
          <w:tcPr>
            <w:tcW w:w="4173" w:type="dxa"/>
          </w:tcPr>
          <w:p w:rsidR="00766ECE" w:rsidRPr="00FD45D6" w:rsidRDefault="00766ECE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lastRenderedPageBreak/>
              <w:t xml:space="preserve">Объем </w:t>
            </w:r>
            <w:r>
              <w:rPr>
                <w:sz w:val="28"/>
                <w:szCs w:val="28"/>
              </w:rPr>
              <w:t>муниципального</w:t>
            </w:r>
            <w:r w:rsidRPr="00FD45D6">
              <w:rPr>
                <w:sz w:val="28"/>
                <w:szCs w:val="28"/>
              </w:rPr>
              <w:t xml:space="preserve"> долга в процентном соотношении от налоговых и неналоговых доходов бюджета</w:t>
            </w:r>
            <w:r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985" w:type="dxa"/>
          </w:tcPr>
          <w:p w:rsidR="00766ECE" w:rsidRPr="00FD45D6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  <w:tc>
          <w:tcPr>
            <w:tcW w:w="1842" w:type="dxa"/>
          </w:tcPr>
          <w:p w:rsidR="00766ECE" w:rsidRPr="00FD45D6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843" w:type="dxa"/>
          </w:tcPr>
          <w:p w:rsidR="00766ECE" w:rsidRPr="00FD45D6" w:rsidRDefault="00715B70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</w:tr>
      <w:tr w:rsidR="00715B70" w:rsidRPr="00FD45D6" w:rsidTr="00D42D33">
        <w:tc>
          <w:tcPr>
            <w:tcW w:w="4173" w:type="dxa"/>
          </w:tcPr>
          <w:p w:rsidR="00715B70" w:rsidRPr="00FD45D6" w:rsidRDefault="00715B70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Объем долговых обязательств по кредитам, полученным </w:t>
            </w:r>
            <w:r>
              <w:rPr>
                <w:sz w:val="28"/>
                <w:szCs w:val="28"/>
              </w:rPr>
              <w:t>бюджетом городского поселения</w:t>
            </w:r>
            <w:r w:rsidRPr="00FD45D6">
              <w:rPr>
                <w:sz w:val="28"/>
                <w:szCs w:val="28"/>
              </w:rPr>
              <w:t xml:space="preserve"> от </w:t>
            </w:r>
            <w:r w:rsidRPr="009131A8">
              <w:rPr>
                <w:sz w:val="28"/>
                <w:szCs w:val="28"/>
              </w:rPr>
              <w:t>других бюджетов бюджетной системы Российской Федерации</w:t>
            </w:r>
            <w:r w:rsidRPr="00FD45D6">
              <w:rPr>
                <w:sz w:val="28"/>
                <w:szCs w:val="28"/>
              </w:rPr>
              <w:t>, в процентном соотношении от налоговых и неналоговых доходов бюджета</w:t>
            </w:r>
            <w:r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985" w:type="dxa"/>
          </w:tcPr>
          <w:p w:rsidR="00715B70" w:rsidRPr="00FD45D6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  <w:tc>
          <w:tcPr>
            <w:tcW w:w="1842" w:type="dxa"/>
          </w:tcPr>
          <w:p w:rsidR="00715B70" w:rsidRPr="00FD45D6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  <w:tc>
          <w:tcPr>
            <w:tcW w:w="1843" w:type="dxa"/>
          </w:tcPr>
          <w:p w:rsidR="00715B70" w:rsidRPr="00FD45D6" w:rsidRDefault="00715B70" w:rsidP="000D2ABB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</w:tr>
    </w:tbl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3. Основные факторы, определяющие характер и направления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r w:rsidRPr="00FD45D6">
        <w:rPr>
          <w:sz w:val="28"/>
          <w:szCs w:val="28"/>
        </w:rPr>
        <w:t>долговой политики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Планирование долговых обязательств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(далее также - долговые обязательства) состоит из следующих этапов: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планирование расходов на обслуживание </w:t>
      </w:r>
      <w:r>
        <w:rPr>
          <w:sz w:val="28"/>
          <w:szCs w:val="28"/>
        </w:rPr>
        <w:t>муниципального долга и исполнение муниципальных гарантий за счет средств бюджета</w:t>
      </w:r>
      <w:r w:rsidRPr="00FD45D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планирование привлечения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заимствований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(далее также - </w:t>
      </w:r>
      <w:r>
        <w:rPr>
          <w:sz w:val="28"/>
          <w:szCs w:val="28"/>
        </w:rPr>
        <w:t>муниципальные</w:t>
      </w:r>
      <w:r w:rsidRPr="00FD45D6">
        <w:rPr>
          <w:sz w:val="28"/>
          <w:szCs w:val="28"/>
        </w:rPr>
        <w:t xml:space="preserve"> заимствования);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планирование предоставления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гарантий.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При планировании расходов на погашение и обслуживание долговых обязательств оценивается возможность осуществления данных расходов за счет доходов бюджета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 (далее – бюджета городского поселения) </w:t>
      </w:r>
      <w:r w:rsidRPr="00FD45D6">
        <w:rPr>
          <w:sz w:val="28"/>
          <w:szCs w:val="28"/>
        </w:rPr>
        <w:t xml:space="preserve">на очередной финансовый год и </w:t>
      </w:r>
      <w:r>
        <w:rPr>
          <w:sz w:val="28"/>
          <w:szCs w:val="28"/>
        </w:rPr>
        <w:t xml:space="preserve">на </w:t>
      </w:r>
      <w:r w:rsidRPr="00FD45D6">
        <w:rPr>
          <w:sz w:val="28"/>
          <w:szCs w:val="28"/>
        </w:rPr>
        <w:t>плановый период.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При планировании вновь привлекаемых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заимствований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и принятии новых обязательств по </w:t>
      </w:r>
      <w:r>
        <w:rPr>
          <w:sz w:val="28"/>
          <w:szCs w:val="28"/>
        </w:rPr>
        <w:t>муниципальным гарантиям</w:t>
      </w:r>
      <w:r w:rsidRPr="00FD45D6">
        <w:rPr>
          <w:sz w:val="28"/>
          <w:szCs w:val="28"/>
        </w:rPr>
        <w:t xml:space="preserve"> должны быть соблюдены ограничения на объемы обязательств и на величину расходов по их обслуживанию и погашению, установленные федеральным и областным законодательством.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Планирование долговых обязательств осуществляется с учетом следующей информации: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прогноза доходов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lastRenderedPageBreak/>
        <w:t>- прогноза расходов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 xml:space="preserve">, прогнозируемых на очередной финансовый год и </w:t>
      </w:r>
      <w:r>
        <w:rPr>
          <w:sz w:val="28"/>
          <w:szCs w:val="28"/>
        </w:rPr>
        <w:t xml:space="preserve">на </w:t>
      </w:r>
      <w:r w:rsidRPr="00FD45D6">
        <w:rPr>
          <w:sz w:val="28"/>
          <w:szCs w:val="28"/>
        </w:rPr>
        <w:t>плановый период;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информации о существующих долговых обязательствах.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На основе указанной информации Администрация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 </w:t>
      </w:r>
      <w:r w:rsidRPr="00FD45D6">
        <w:rPr>
          <w:sz w:val="28"/>
          <w:szCs w:val="28"/>
        </w:rPr>
        <w:t>Смоленской области определяет на очередной финансовый год и</w:t>
      </w:r>
      <w:r>
        <w:rPr>
          <w:sz w:val="28"/>
          <w:szCs w:val="28"/>
        </w:rPr>
        <w:t xml:space="preserve"> на</w:t>
      </w:r>
      <w:r w:rsidRPr="00FD45D6">
        <w:rPr>
          <w:sz w:val="28"/>
          <w:szCs w:val="28"/>
        </w:rPr>
        <w:t xml:space="preserve"> плановый период: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необходимые и возможные объемы привлечения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заимствований с учетом их влияния на долговую нагрузку;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предельный объем обязательств по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гарантиям;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структуру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объем расходов на обслуживание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</w:t>
      </w:r>
      <w:r w:rsidRPr="00FD45D6">
        <w:rPr>
          <w:sz w:val="28"/>
          <w:szCs w:val="28"/>
        </w:rPr>
        <w:t xml:space="preserve"> заимствования при</w:t>
      </w:r>
      <w:r>
        <w:rPr>
          <w:sz w:val="28"/>
          <w:szCs w:val="28"/>
        </w:rPr>
        <w:t xml:space="preserve">влекаются на покрытие дефицита </w:t>
      </w:r>
      <w:r w:rsidRPr="00FD45D6">
        <w:rPr>
          <w:sz w:val="28"/>
          <w:szCs w:val="28"/>
        </w:rPr>
        <w:t>бюджета, а также на погашение долговых обязательств.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Результатами планирования долговых обязательств являются: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программы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внутренних заимствований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очередной финансовый год и </w:t>
      </w:r>
      <w:r>
        <w:rPr>
          <w:sz w:val="28"/>
          <w:szCs w:val="28"/>
        </w:rPr>
        <w:t xml:space="preserve">на </w:t>
      </w:r>
      <w:r w:rsidRPr="00FD45D6">
        <w:rPr>
          <w:sz w:val="28"/>
          <w:szCs w:val="28"/>
        </w:rPr>
        <w:t>плановый период;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программы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гарантий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очередной финансовый год и</w:t>
      </w:r>
      <w:r>
        <w:rPr>
          <w:sz w:val="28"/>
          <w:szCs w:val="28"/>
        </w:rPr>
        <w:t xml:space="preserve"> на</w:t>
      </w:r>
      <w:r w:rsidRPr="00FD45D6">
        <w:rPr>
          <w:sz w:val="28"/>
          <w:szCs w:val="28"/>
        </w:rPr>
        <w:t xml:space="preserve"> плановый период.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4. Цели и задачи долговой политики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долговой политики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202</w:t>
      </w:r>
      <w:r w:rsidR="000B50E6">
        <w:rPr>
          <w:sz w:val="28"/>
          <w:szCs w:val="28"/>
        </w:rPr>
        <w:t>3</w:t>
      </w:r>
      <w:r w:rsidRPr="00FD45D6">
        <w:rPr>
          <w:sz w:val="28"/>
          <w:szCs w:val="28"/>
        </w:rPr>
        <w:t xml:space="preserve"> год и на плановый период 202</w:t>
      </w:r>
      <w:r w:rsidR="000B50E6">
        <w:rPr>
          <w:sz w:val="28"/>
          <w:szCs w:val="28"/>
        </w:rPr>
        <w:t>4</w:t>
      </w:r>
      <w:r w:rsidRPr="00FD45D6">
        <w:rPr>
          <w:sz w:val="28"/>
          <w:szCs w:val="28"/>
        </w:rPr>
        <w:t xml:space="preserve"> и 202</w:t>
      </w:r>
      <w:r w:rsidR="000B50E6">
        <w:rPr>
          <w:sz w:val="28"/>
          <w:szCs w:val="28"/>
        </w:rPr>
        <w:t>5</w:t>
      </w:r>
      <w:r w:rsidRPr="00FD45D6">
        <w:rPr>
          <w:sz w:val="28"/>
          <w:szCs w:val="28"/>
        </w:rPr>
        <w:t xml:space="preserve"> годов осуществляется в соответствии со следующими целями: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стабильное обслуживание долговых обязательств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прогнозирование и предотвращение рисков, связанных со структурой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равномерное распределение долговой нагрузки на бюджет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совершенствование учета и мониторинга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В процессе управления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долгом приоритетными являются следующие задачи: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обеспечение сбалансированности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 xml:space="preserve"> при недостаточности собственных источников финансирования дефицита бюджета;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поэтапное сокращение объема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 к объему доходов бюджета</w:t>
      </w:r>
      <w:r w:rsidRPr="007C4C0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  <w:r w:rsidRPr="00FD45D6">
        <w:rPr>
          <w:sz w:val="28"/>
          <w:szCs w:val="28"/>
        </w:rPr>
        <w:t xml:space="preserve"> без учета объема безвозмездных поступлений;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снижение дефицита бюджета</w:t>
      </w:r>
      <w:r w:rsidRPr="007C4C0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привлечение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заимствований в объемах, дополняющих доходы бюджета</w:t>
      </w:r>
      <w:r w:rsidRPr="007C4C0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поселения</w:t>
      </w:r>
      <w:r w:rsidRPr="00FD45D6">
        <w:rPr>
          <w:sz w:val="28"/>
          <w:szCs w:val="28"/>
        </w:rPr>
        <w:t xml:space="preserve"> до объема, необходимого для обеспечения исполнения принятых бюджетных обязательств;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достижение эффективного и целевого использования заемных средств;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учет и регистрация долговых обязательств;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lastRenderedPageBreak/>
        <w:t xml:space="preserve">- обеспечение раскрытия информации о </w:t>
      </w:r>
      <w:r>
        <w:rPr>
          <w:sz w:val="28"/>
          <w:szCs w:val="28"/>
        </w:rPr>
        <w:t>муниципальном</w:t>
      </w:r>
      <w:r w:rsidRPr="00FD45D6">
        <w:rPr>
          <w:sz w:val="28"/>
          <w:szCs w:val="28"/>
        </w:rPr>
        <w:t xml:space="preserve"> долге.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Решение указанных задач направлено на достижение следующих результатов: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соблюдение ограничений, установленных Бюджетным </w:t>
      </w:r>
      <w:hyperlink r:id="rId8" w:history="1">
        <w:r w:rsidRPr="007C4C00">
          <w:rPr>
            <w:sz w:val="28"/>
            <w:szCs w:val="28"/>
          </w:rPr>
          <w:t>кодексом</w:t>
        </w:r>
      </w:hyperlink>
      <w:r w:rsidRPr="007C4C00">
        <w:rPr>
          <w:sz w:val="28"/>
          <w:szCs w:val="28"/>
        </w:rPr>
        <w:t xml:space="preserve"> </w:t>
      </w:r>
      <w:r w:rsidRPr="00FD45D6">
        <w:rPr>
          <w:sz w:val="28"/>
          <w:szCs w:val="28"/>
        </w:rPr>
        <w:t>Российской Федерации;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полнота и своевременность исполнения долговых обязательств;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сокращение стоимости обслуживания долговых обязательств.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Выполнению поставленных задач будут способствовать:</w:t>
      </w:r>
    </w:p>
    <w:p w:rsidR="00766ECE" w:rsidRPr="00FD45D6" w:rsidRDefault="00766ECE" w:rsidP="00766ECE">
      <w:pPr>
        <w:pStyle w:val="ConsPlusNormal"/>
        <w:ind w:firstLine="540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реализация основных направлений бюджетной и налоговой политики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очередной финансовый год и </w:t>
      </w:r>
      <w:r>
        <w:rPr>
          <w:sz w:val="28"/>
          <w:szCs w:val="28"/>
        </w:rPr>
        <w:t xml:space="preserve">на </w:t>
      </w:r>
      <w:r w:rsidRPr="00FD45D6">
        <w:rPr>
          <w:sz w:val="28"/>
          <w:szCs w:val="28"/>
        </w:rPr>
        <w:t>плановый период;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В соответствии с целями и задачами </w:t>
      </w:r>
      <w:r>
        <w:rPr>
          <w:sz w:val="28"/>
          <w:szCs w:val="28"/>
        </w:rPr>
        <w:t xml:space="preserve">муниципальной </w:t>
      </w:r>
      <w:r w:rsidRPr="00FD45D6">
        <w:rPr>
          <w:sz w:val="28"/>
          <w:szCs w:val="28"/>
        </w:rPr>
        <w:t>долговой политики</w:t>
      </w:r>
      <w:r w:rsidRPr="007C4C0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определены критерии оценки реализации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долговой политики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202</w:t>
      </w:r>
      <w:r w:rsidR="00DB40D7">
        <w:rPr>
          <w:sz w:val="28"/>
          <w:szCs w:val="28"/>
        </w:rPr>
        <w:t>3</w:t>
      </w:r>
      <w:r w:rsidRPr="00FD45D6">
        <w:rPr>
          <w:sz w:val="28"/>
          <w:szCs w:val="28"/>
        </w:rPr>
        <w:t xml:space="preserve"> год и на плановый период 202</w:t>
      </w:r>
      <w:r w:rsidR="00DB40D7">
        <w:rPr>
          <w:sz w:val="28"/>
          <w:szCs w:val="28"/>
        </w:rPr>
        <w:t>4</w:t>
      </w:r>
      <w:r w:rsidRPr="00FD45D6">
        <w:rPr>
          <w:sz w:val="28"/>
          <w:szCs w:val="28"/>
        </w:rPr>
        <w:t xml:space="preserve"> и 202</w:t>
      </w:r>
      <w:r w:rsidR="00DB40D7">
        <w:rPr>
          <w:sz w:val="28"/>
          <w:szCs w:val="28"/>
        </w:rPr>
        <w:t>5</w:t>
      </w:r>
      <w:r w:rsidRPr="00FD45D6">
        <w:rPr>
          <w:sz w:val="28"/>
          <w:szCs w:val="28"/>
        </w:rPr>
        <w:t xml:space="preserve"> годов (далее также - критерии оценки).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долговой политики</w:t>
      </w:r>
      <w:r w:rsidRPr="007C4C0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заключается в анализе соответствия текущих значений критериев оценки значениям критериев оценки.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Title"/>
        <w:jc w:val="center"/>
        <w:outlineLvl w:val="2"/>
        <w:rPr>
          <w:sz w:val="28"/>
          <w:szCs w:val="28"/>
        </w:rPr>
      </w:pPr>
      <w:r w:rsidRPr="00FD45D6">
        <w:rPr>
          <w:sz w:val="28"/>
          <w:szCs w:val="28"/>
        </w:rPr>
        <w:t xml:space="preserve">Критерии оценки реализации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долговой политики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 xml:space="preserve"> на 202</w:t>
      </w:r>
      <w:r w:rsidR="00147EB2">
        <w:rPr>
          <w:sz w:val="28"/>
          <w:szCs w:val="28"/>
        </w:rPr>
        <w:t>3</w:t>
      </w:r>
      <w:r w:rsidRPr="00FD45D6">
        <w:rPr>
          <w:sz w:val="28"/>
          <w:szCs w:val="28"/>
        </w:rPr>
        <w:t xml:space="preserve"> год и </w:t>
      </w:r>
      <w:proofErr w:type="gramStart"/>
      <w:r w:rsidRPr="00FD45D6">
        <w:rPr>
          <w:sz w:val="28"/>
          <w:szCs w:val="28"/>
        </w:rPr>
        <w:t>на</w:t>
      </w:r>
      <w:proofErr w:type="gramEnd"/>
      <w:r w:rsidRPr="00FD45D6">
        <w:rPr>
          <w:sz w:val="28"/>
          <w:szCs w:val="28"/>
        </w:rPr>
        <w:t xml:space="preserve"> плановый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r w:rsidRPr="00FD45D6">
        <w:rPr>
          <w:sz w:val="28"/>
          <w:szCs w:val="28"/>
        </w:rPr>
        <w:t>период 202</w:t>
      </w:r>
      <w:r w:rsidR="00147EB2">
        <w:rPr>
          <w:sz w:val="28"/>
          <w:szCs w:val="28"/>
        </w:rPr>
        <w:t>4</w:t>
      </w:r>
      <w:r w:rsidRPr="00FD45D6">
        <w:rPr>
          <w:sz w:val="28"/>
          <w:szCs w:val="28"/>
        </w:rPr>
        <w:t xml:space="preserve"> и 202</w:t>
      </w:r>
      <w:r w:rsidR="00147EB2">
        <w:rPr>
          <w:sz w:val="28"/>
          <w:szCs w:val="28"/>
        </w:rPr>
        <w:t>5</w:t>
      </w:r>
      <w:r w:rsidRPr="00FD45D6">
        <w:rPr>
          <w:sz w:val="28"/>
          <w:szCs w:val="28"/>
        </w:rPr>
        <w:t xml:space="preserve"> годов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559"/>
        <w:gridCol w:w="1560"/>
        <w:gridCol w:w="1559"/>
        <w:gridCol w:w="1559"/>
      </w:tblGrid>
      <w:tr w:rsidR="00766ECE" w:rsidRPr="00FD45D6" w:rsidTr="00D42D33">
        <w:tc>
          <w:tcPr>
            <w:tcW w:w="3606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</w:tcPr>
          <w:p w:rsidR="00766ECE" w:rsidRPr="00FD45D6" w:rsidRDefault="00766ECE" w:rsidP="000B50E6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 01.01.202</w:t>
            </w:r>
            <w:r w:rsidR="000B50E6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766ECE" w:rsidRPr="00FD45D6" w:rsidRDefault="00766ECE" w:rsidP="000B50E6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 01.01.202</w:t>
            </w:r>
            <w:r w:rsidR="000B50E6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66ECE" w:rsidRPr="00FD45D6" w:rsidRDefault="00766ECE" w:rsidP="000B50E6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 01.01.202</w:t>
            </w:r>
            <w:r w:rsidR="000B50E6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66ECE" w:rsidRPr="00FD45D6" w:rsidRDefault="00766ECE" w:rsidP="000B50E6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На 01.01.202</w:t>
            </w:r>
            <w:r w:rsidR="000B50E6">
              <w:rPr>
                <w:sz w:val="28"/>
                <w:szCs w:val="28"/>
              </w:rPr>
              <w:t>6</w:t>
            </w:r>
          </w:p>
        </w:tc>
      </w:tr>
      <w:tr w:rsidR="00766ECE" w:rsidRPr="00FD45D6" w:rsidTr="00D42D33">
        <w:tc>
          <w:tcPr>
            <w:tcW w:w="3606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66ECE" w:rsidRPr="00FD45D6" w:rsidRDefault="00766ECE" w:rsidP="00D42D33">
            <w:pPr>
              <w:pStyle w:val="ConsPlusNormal"/>
              <w:jc w:val="center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5</w:t>
            </w:r>
          </w:p>
        </w:tc>
      </w:tr>
      <w:tr w:rsidR="000B50E6" w:rsidRPr="00FD45D6" w:rsidTr="00D42D33">
        <w:tc>
          <w:tcPr>
            <w:tcW w:w="3606" w:type="dxa"/>
          </w:tcPr>
          <w:p w:rsidR="000B50E6" w:rsidRPr="00FD45D6" w:rsidRDefault="000B50E6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FD45D6">
              <w:rPr>
                <w:sz w:val="28"/>
                <w:szCs w:val="28"/>
              </w:rPr>
              <w:t>долга (</w:t>
            </w:r>
            <w:r>
              <w:rPr>
                <w:sz w:val="28"/>
                <w:szCs w:val="28"/>
              </w:rPr>
              <w:t>тыс</w:t>
            </w:r>
            <w:r w:rsidRPr="00FD45D6">
              <w:rPr>
                <w:sz w:val="28"/>
                <w:szCs w:val="28"/>
              </w:rPr>
              <w:t>. руб.)</w:t>
            </w:r>
          </w:p>
        </w:tc>
        <w:tc>
          <w:tcPr>
            <w:tcW w:w="1559" w:type="dxa"/>
          </w:tcPr>
          <w:p w:rsidR="000B50E6" w:rsidRPr="000B50E6" w:rsidRDefault="000B50E6" w:rsidP="00D42D33">
            <w:pPr>
              <w:jc w:val="center"/>
              <w:rPr>
                <w:sz w:val="28"/>
                <w:szCs w:val="28"/>
              </w:rPr>
            </w:pPr>
            <w:r w:rsidRPr="000B50E6">
              <w:rPr>
                <w:sz w:val="28"/>
                <w:szCs w:val="28"/>
              </w:rPr>
              <w:t>6 423,8</w:t>
            </w:r>
          </w:p>
        </w:tc>
        <w:tc>
          <w:tcPr>
            <w:tcW w:w="1560" w:type="dxa"/>
          </w:tcPr>
          <w:p w:rsidR="000B50E6" w:rsidRDefault="000B50E6" w:rsidP="000B50E6">
            <w:pPr>
              <w:jc w:val="center"/>
            </w:pPr>
            <w:r w:rsidRPr="00C66C62">
              <w:rPr>
                <w:sz w:val="28"/>
                <w:szCs w:val="28"/>
              </w:rPr>
              <w:t>6 423,8</w:t>
            </w:r>
          </w:p>
        </w:tc>
        <w:tc>
          <w:tcPr>
            <w:tcW w:w="1559" w:type="dxa"/>
          </w:tcPr>
          <w:p w:rsidR="000B50E6" w:rsidRDefault="000B50E6" w:rsidP="000B50E6">
            <w:pPr>
              <w:jc w:val="center"/>
            </w:pPr>
            <w:r w:rsidRPr="00C66C62">
              <w:rPr>
                <w:sz w:val="28"/>
                <w:szCs w:val="28"/>
              </w:rPr>
              <w:t>6 423,8</w:t>
            </w:r>
          </w:p>
        </w:tc>
        <w:tc>
          <w:tcPr>
            <w:tcW w:w="1559" w:type="dxa"/>
          </w:tcPr>
          <w:p w:rsidR="000B50E6" w:rsidRDefault="00370B0D" w:rsidP="000B50E6">
            <w:pPr>
              <w:jc w:val="center"/>
            </w:pPr>
            <w:r>
              <w:rPr>
                <w:sz w:val="28"/>
                <w:szCs w:val="28"/>
              </w:rPr>
              <w:t>5 781,4</w:t>
            </w:r>
          </w:p>
        </w:tc>
      </w:tr>
      <w:tr w:rsidR="000B50E6" w:rsidRPr="00FD45D6" w:rsidTr="00D42D33">
        <w:tc>
          <w:tcPr>
            <w:tcW w:w="3606" w:type="dxa"/>
          </w:tcPr>
          <w:p w:rsidR="000B50E6" w:rsidRPr="00FD45D6" w:rsidRDefault="000B50E6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>Объем долговых обязательств по кредитам</w:t>
            </w:r>
            <w:r>
              <w:rPr>
                <w:sz w:val="28"/>
                <w:szCs w:val="28"/>
              </w:rPr>
              <w:t xml:space="preserve">, </w:t>
            </w:r>
            <w:r w:rsidRPr="00FD45D6">
              <w:rPr>
                <w:sz w:val="28"/>
                <w:szCs w:val="28"/>
              </w:rPr>
              <w:t xml:space="preserve">полученным </w:t>
            </w:r>
            <w:r>
              <w:rPr>
                <w:sz w:val="28"/>
                <w:szCs w:val="28"/>
              </w:rPr>
              <w:t>бюджетом городского поселения</w:t>
            </w:r>
            <w:r w:rsidRPr="00FD45D6">
              <w:rPr>
                <w:sz w:val="28"/>
                <w:szCs w:val="28"/>
              </w:rPr>
              <w:t xml:space="preserve"> от </w:t>
            </w:r>
            <w:r w:rsidRPr="009131A8">
              <w:rPr>
                <w:sz w:val="28"/>
                <w:szCs w:val="28"/>
              </w:rPr>
              <w:t>других бюджетов бюджетной системы Российской Федерации</w:t>
            </w:r>
            <w:r w:rsidRPr="00FD45D6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тыс.</w:t>
            </w:r>
            <w:r w:rsidRPr="00FD45D6">
              <w:rPr>
                <w:sz w:val="28"/>
                <w:szCs w:val="28"/>
              </w:rPr>
              <w:t xml:space="preserve"> руб.)</w:t>
            </w:r>
          </w:p>
        </w:tc>
        <w:tc>
          <w:tcPr>
            <w:tcW w:w="1559" w:type="dxa"/>
          </w:tcPr>
          <w:p w:rsidR="000B50E6" w:rsidRPr="000B50E6" w:rsidRDefault="000B50E6" w:rsidP="000D2ABB">
            <w:pPr>
              <w:jc w:val="center"/>
              <w:rPr>
                <w:sz w:val="28"/>
                <w:szCs w:val="28"/>
              </w:rPr>
            </w:pPr>
            <w:r w:rsidRPr="000B50E6">
              <w:rPr>
                <w:sz w:val="28"/>
                <w:szCs w:val="28"/>
              </w:rPr>
              <w:t>6 423,8</w:t>
            </w:r>
          </w:p>
        </w:tc>
        <w:tc>
          <w:tcPr>
            <w:tcW w:w="1560" w:type="dxa"/>
          </w:tcPr>
          <w:p w:rsidR="000B50E6" w:rsidRDefault="000B50E6" w:rsidP="000D2ABB">
            <w:pPr>
              <w:jc w:val="center"/>
            </w:pPr>
            <w:r w:rsidRPr="00C66C62">
              <w:rPr>
                <w:sz w:val="28"/>
                <w:szCs w:val="28"/>
              </w:rPr>
              <w:t>6 423,8</w:t>
            </w:r>
          </w:p>
        </w:tc>
        <w:tc>
          <w:tcPr>
            <w:tcW w:w="1559" w:type="dxa"/>
          </w:tcPr>
          <w:p w:rsidR="000B50E6" w:rsidRDefault="000B50E6" w:rsidP="000D2ABB">
            <w:pPr>
              <w:jc w:val="center"/>
            </w:pPr>
            <w:r w:rsidRPr="00C66C62">
              <w:rPr>
                <w:sz w:val="28"/>
                <w:szCs w:val="28"/>
              </w:rPr>
              <w:t>6 423,8</w:t>
            </w:r>
          </w:p>
        </w:tc>
        <w:tc>
          <w:tcPr>
            <w:tcW w:w="1559" w:type="dxa"/>
          </w:tcPr>
          <w:p w:rsidR="000B50E6" w:rsidRDefault="00370B0D" w:rsidP="000D2ABB">
            <w:pPr>
              <w:jc w:val="center"/>
            </w:pPr>
            <w:r>
              <w:rPr>
                <w:sz w:val="28"/>
                <w:szCs w:val="28"/>
              </w:rPr>
              <w:t>5 781,4</w:t>
            </w:r>
          </w:p>
        </w:tc>
      </w:tr>
      <w:tr w:rsidR="00766ECE" w:rsidRPr="00FD45D6" w:rsidTr="00D42D33">
        <w:tc>
          <w:tcPr>
            <w:tcW w:w="3606" w:type="dxa"/>
          </w:tcPr>
          <w:p w:rsidR="00766ECE" w:rsidRPr="00FD45D6" w:rsidRDefault="00766ECE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Объем </w:t>
            </w:r>
            <w:r>
              <w:rPr>
                <w:sz w:val="28"/>
                <w:szCs w:val="28"/>
              </w:rPr>
              <w:t>муниципального</w:t>
            </w:r>
            <w:r w:rsidRPr="00FD45D6">
              <w:rPr>
                <w:sz w:val="28"/>
                <w:szCs w:val="28"/>
              </w:rPr>
              <w:t xml:space="preserve"> долга в процентном соотношении от налоговых </w:t>
            </w:r>
            <w:r w:rsidRPr="00FD45D6">
              <w:rPr>
                <w:sz w:val="28"/>
                <w:szCs w:val="28"/>
              </w:rPr>
              <w:lastRenderedPageBreak/>
              <w:t>и неналоговых доходов бюджета</w:t>
            </w:r>
            <w:r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559" w:type="dxa"/>
          </w:tcPr>
          <w:p w:rsidR="00766ECE" w:rsidRPr="00F15021" w:rsidRDefault="00766ECE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15021">
              <w:rPr>
                <w:sz w:val="28"/>
                <w:szCs w:val="28"/>
              </w:rPr>
              <w:lastRenderedPageBreak/>
              <w:t xml:space="preserve">не более </w:t>
            </w:r>
            <w:r w:rsidR="000C57C0" w:rsidRPr="00F15021">
              <w:rPr>
                <w:sz w:val="28"/>
                <w:szCs w:val="28"/>
              </w:rPr>
              <w:t>29,8</w:t>
            </w:r>
          </w:p>
        </w:tc>
        <w:tc>
          <w:tcPr>
            <w:tcW w:w="1560" w:type="dxa"/>
          </w:tcPr>
          <w:p w:rsidR="00766ECE" w:rsidRPr="00F15021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15021">
              <w:rPr>
                <w:sz w:val="28"/>
                <w:szCs w:val="28"/>
              </w:rPr>
              <w:t xml:space="preserve">не более </w:t>
            </w:r>
            <w:r w:rsidR="003F1CE9" w:rsidRPr="00F15021">
              <w:rPr>
                <w:sz w:val="28"/>
                <w:szCs w:val="28"/>
              </w:rPr>
              <w:t>29,9</w:t>
            </w:r>
          </w:p>
        </w:tc>
        <w:tc>
          <w:tcPr>
            <w:tcW w:w="1559" w:type="dxa"/>
          </w:tcPr>
          <w:p w:rsidR="00766ECE" w:rsidRPr="00F15021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15021">
              <w:rPr>
                <w:sz w:val="28"/>
                <w:szCs w:val="28"/>
              </w:rPr>
              <w:t xml:space="preserve">не более </w:t>
            </w:r>
            <w:r w:rsidR="003F1CE9" w:rsidRPr="00F15021">
              <w:rPr>
                <w:sz w:val="28"/>
                <w:szCs w:val="28"/>
              </w:rPr>
              <w:t>28,4</w:t>
            </w:r>
          </w:p>
        </w:tc>
        <w:tc>
          <w:tcPr>
            <w:tcW w:w="1559" w:type="dxa"/>
          </w:tcPr>
          <w:p w:rsidR="00766ECE" w:rsidRPr="00F15021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15021">
              <w:rPr>
                <w:sz w:val="28"/>
                <w:szCs w:val="28"/>
              </w:rPr>
              <w:t xml:space="preserve">не более </w:t>
            </w:r>
            <w:r w:rsidR="003F1CE9" w:rsidRPr="00F15021">
              <w:rPr>
                <w:sz w:val="28"/>
                <w:szCs w:val="28"/>
              </w:rPr>
              <w:t>26,8</w:t>
            </w:r>
          </w:p>
        </w:tc>
      </w:tr>
      <w:tr w:rsidR="00766ECE" w:rsidRPr="00FD45D6" w:rsidTr="00D42D33">
        <w:tc>
          <w:tcPr>
            <w:tcW w:w="3606" w:type="dxa"/>
          </w:tcPr>
          <w:p w:rsidR="00766ECE" w:rsidRPr="00FD45D6" w:rsidRDefault="00766ECE" w:rsidP="00D42D33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lastRenderedPageBreak/>
              <w:t xml:space="preserve">Объем долговых обязательств по кредитам, полученным </w:t>
            </w:r>
            <w:r>
              <w:rPr>
                <w:sz w:val="28"/>
                <w:szCs w:val="28"/>
              </w:rPr>
              <w:t>бюджетом городского поселения</w:t>
            </w:r>
            <w:r w:rsidRPr="00FD45D6">
              <w:rPr>
                <w:sz w:val="28"/>
                <w:szCs w:val="28"/>
              </w:rPr>
              <w:t xml:space="preserve"> от </w:t>
            </w:r>
            <w:r w:rsidRPr="009131A8">
              <w:rPr>
                <w:sz w:val="28"/>
                <w:szCs w:val="28"/>
              </w:rPr>
              <w:t>других бюджетов бюджетной системы Российской Федерации</w:t>
            </w:r>
            <w:r w:rsidRPr="00FD45D6">
              <w:rPr>
                <w:sz w:val="28"/>
                <w:szCs w:val="28"/>
              </w:rPr>
              <w:t>, в процентном соотношении от налоговых и неналоговых доходов бюджета</w:t>
            </w:r>
            <w:r>
              <w:rPr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1559" w:type="dxa"/>
          </w:tcPr>
          <w:p w:rsidR="00766ECE" w:rsidRPr="00FD45D6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не более </w:t>
            </w:r>
            <w:r w:rsidR="00F15021">
              <w:rPr>
                <w:sz w:val="28"/>
                <w:szCs w:val="28"/>
              </w:rPr>
              <w:t>29,8</w:t>
            </w:r>
          </w:p>
        </w:tc>
        <w:tc>
          <w:tcPr>
            <w:tcW w:w="1560" w:type="dxa"/>
          </w:tcPr>
          <w:p w:rsidR="00766ECE" w:rsidRPr="00FD45D6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не более </w:t>
            </w:r>
            <w:r w:rsidR="00121332">
              <w:rPr>
                <w:sz w:val="28"/>
                <w:szCs w:val="28"/>
              </w:rPr>
              <w:t>29,9</w:t>
            </w:r>
          </w:p>
        </w:tc>
        <w:tc>
          <w:tcPr>
            <w:tcW w:w="1559" w:type="dxa"/>
          </w:tcPr>
          <w:p w:rsidR="00766ECE" w:rsidRPr="00FD45D6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не более </w:t>
            </w:r>
            <w:r w:rsidR="00121332">
              <w:rPr>
                <w:sz w:val="28"/>
                <w:szCs w:val="28"/>
              </w:rPr>
              <w:t>28,4</w:t>
            </w:r>
          </w:p>
        </w:tc>
        <w:tc>
          <w:tcPr>
            <w:tcW w:w="1559" w:type="dxa"/>
          </w:tcPr>
          <w:p w:rsidR="00766ECE" w:rsidRPr="00FD45D6" w:rsidRDefault="00766ECE" w:rsidP="00FC1416">
            <w:pPr>
              <w:pStyle w:val="ConsPlusNormal"/>
              <w:jc w:val="both"/>
              <w:rPr>
                <w:sz w:val="28"/>
                <w:szCs w:val="28"/>
              </w:rPr>
            </w:pPr>
            <w:r w:rsidRPr="00FD45D6">
              <w:rPr>
                <w:sz w:val="28"/>
                <w:szCs w:val="28"/>
              </w:rPr>
              <w:t xml:space="preserve">не более </w:t>
            </w:r>
            <w:r w:rsidR="00121332">
              <w:rPr>
                <w:sz w:val="28"/>
                <w:szCs w:val="28"/>
              </w:rPr>
              <w:t>26,8</w:t>
            </w:r>
          </w:p>
        </w:tc>
      </w:tr>
    </w:tbl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5. Инструменты реализации долговой политики</w:t>
      </w:r>
    </w:p>
    <w:p w:rsidR="00810D20" w:rsidRPr="00FD45D6" w:rsidRDefault="00810D20" w:rsidP="00766ECE">
      <w:pPr>
        <w:pStyle w:val="ConsPlusTitle"/>
        <w:jc w:val="center"/>
        <w:outlineLvl w:val="1"/>
        <w:rPr>
          <w:sz w:val="28"/>
          <w:szCs w:val="28"/>
        </w:rPr>
      </w:pPr>
      <w:bookmarkStart w:id="0" w:name="_GoBack"/>
      <w:bookmarkEnd w:id="0"/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Долговая политика реализуется посредством: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рыночных инструментов (кредиты, привлеченные от кредитных организаций);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нерыночных инструментов (бюджетные кредиты, привлекаемые из </w:t>
      </w:r>
      <w:r>
        <w:rPr>
          <w:sz w:val="28"/>
          <w:szCs w:val="28"/>
        </w:rPr>
        <w:t>областного</w:t>
      </w:r>
      <w:r w:rsidRPr="00FD45D6">
        <w:rPr>
          <w:sz w:val="28"/>
          <w:szCs w:val="28"/>
        </w:rPr>
        <w:t xml:space="preserve"> бюджета).</w:t>
      </w:r>
    </w:p>
    <w:p w:rsidR="00766ECE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В рамках заимствований в целях рефинансирования имеющейся задолженности планируется привлечение рыночных долговых обязательств только на </w:t>
      </w:r>
      <w:r>
        <w:rPr>
          <w:sz w:val="28"/>
          <w:szCs w:val="28"/>
        </w:rPr>
        <w:t>краткосрочные</w:t>
      </w:r>
      <w:r w:rsidRPr="00FD45D6">
        <w:rPr>
          <w:sz w:val="28"/>
          <w:szCs w:val="28"/>
        </w:rPr>
        <w:t xml:space="preserve"> периоды. 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Привлечение кредитных ресурсов планируется осуществлять с учетом складывающейся на рынке конъюнктуры</w:t>
      </w:r>
      <w:r>
        <w:rPr>
          <w:sz w:val="28"/>
          <w:szCs w:val="28"/>
        </w:rPr>
        <w:t>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необходимы анализ рисков и определение предполагаемой стоимости заимствований.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 </w:t>
      </w:r>
      <w:r w:rsidRPr="00FD45D6">
        <w:rPr>
          <w:sz w:val="28"/>
          <w:szCs w:val="28"/>
        </w:rPr>
        <w:t xml:space="preserve">Смоленской области осуществляет </w:t>
      </w:r>
      <w:r>
        <w:rPr>
          <w:sz w:val="28"/>
          <w:szCs w:val="28"/>
        </w:rPr>
        <w:t>муниципальную</w:t>
      </w:r>
      <w:r w:rsidRPr="00FD45D6">
        <w:rPr>
          <w:sz w:val="28"/>
          <w:szCs w:val="28"/>
        </w:rPr>
        <w:t xml:space="preserve"> долговую политику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FD45D6">
        <w:rPr>
          <w:sz w:val="28"/>
          <w:szCs w:val="28"/>
        </w:rPr>
        <w:t>, направленную: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на снижение уровня долговой нагрузки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на повышение качества прогнозирования </w:t>
      </w:r>
      <w:r>
        <w:rPr>
          <w:sz w:val="28"/>
          <w:szCs w:val="28"/>
        </w:rPr>
        <w:t>муниципальных</w:t>
      </w:r>
      <w:r w:rsidRPr="00FD45D6">
        <w:rPr>
          <w:sz w:val="28"/>
          <w:szCs w:val="28"/>
        </w:rPr>
        <w:t xml:space="preserve"> внутренних заимствований, параметров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 и расходов на его обслуживание для решения поставленных социально-экономических задач;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на планирование объемов заимствований, достаточных для обеспечения финансовой устойчивости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>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на осуществление контроля рисков неисполнения долговых обязательств в </w:t>
      </w:r>
      <w:r w:rsidRPr="00FD45D6">
        <w:rPr>
          <w:sz w:val="28"/>
          <w:szCs w:val="28"/>
        </w:rPr>
        <w:lastRenderedPageBreak/>
        <w:t>зависимости от факторов, влияющих на их изменение.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Привлечение кредитов от кредитных организаций должно осуществляться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годовых.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Title"/>
        <w:jc w:val="center"/>
        <w:outlineLvl w:val="1"/>
        <w:rPr>
          <w:sz w:val="28"/>
          <w:szCs w:val="28"/>
        </w:rPr>
      </w:pPr>
      <w:r w:rsidRPr="00FD45D6">
        <w:rPr>
          <w:sz w:val="28"/>
          <w:szCs w:val="28"/>
        </w:rPr>
        <w:t>6. Анализ рисков для бюджета, возникающих в процессе</w:t>
      </w:r>
    </w:p>
    <w:p w:rsidR="00766ECE" w:rsidRPr="00FD45D6" w:rsidRDefault="00766ECE" w:rsidP="00766ECE">
      <w:pPr>
        <w:pStyle w:val="ConsPlusTitle"/>
        <w:jc w:val="center"/>
        <w:rPr>
          <w:sz w:val="28"/>
          <w:szCs w:val="28"/>
        </w:rPr>
      </w:pPr>
      <w:r w:rsidRPr="00FD45D6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долгом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Финансовые риски представляют собой возможность финансовых потерь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 xml:space="preserve"> в результате наступления определенных событий или совершения определенных действий, которые не могут быть заранее предсказаны.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Для бюджета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 xml:space="preserve"> возможны следующие финансовые риски: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рыночный риск - отрицательное влияние повышения процентных ставок, изменения валютных курсов на стоимость обслуживания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риск рефинансирования - отсутствие рефинансирования или его возможность только по высоким процентным ставкам;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риск ликвидности - отсутствие в бюджете</w:t>
      </w:r>
      <w:r>
        <w:rPr>
          <w:sz w:val="28"/>
          <w:szCs w:val="28"/>
        </w:rPr>
        <w:t xml:space="preserve"> городского поселения</w:t>
      </w:r>
      <w:r w:rsidRPr="00FD45D6">
        <w:rPr>
          <w:sz w:val="28"/>
          <w:szCs w:val="28"/>
        </w:rPr>
        <w:t xml:space="preserve"> сре</w:t>
      </w:r>
      <w:proofErr w:type="gramStart"/>
      <w:r w:rsidRPr="00FD45D6">
        <w:rPr>
          <w:sz w:val="28"/>
          <w:szCs w:val="28"/>
        </w:rPr>
        <w:t>дств дл</w:t>
      </w:r>
      <w:proofErr w:type="gramEnd"/>
      <w:r w:rsidRPr="00FD45D6">
        <w:rPr>
          <w:sz w:val="28"/>
          <w:szCs w:val="28"/>
        </w:rPr>
        <w:t>я полного исполнения обязательств в срок, в том числе недостаток денежных средств для своевременных долговых платежей;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юридические риски - изменение федерального законодательства, необходимость отстаивания своих интересов в судебных инстанциях, накопление большого объема обязательств по </w:t>
      </w:r>
      <w:r>
        <w:rPr>
          <w:sz w:val="28"/>
          <w:szCs w:val="28"/>
        </w:rPr>
        <w:t>муниципальным</w:t>
      </w:r>
      <w:r w:rsidRPr="00FD45D6">
        <w:rPr>
          <w:sz w:val="28"/>
          <w:szCs w:val="28"/>
        </w:rPr>
        <w:t xml:space="preserve"> гарантиям;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операционный риск - технические сбои, чрезвычайные ситуации, обстоятельства непреодолимой силы.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Основной целью управления финансовыми рисками является их минимизация в результате проведения мероприятий, позволяющих прогнозировать наступление рисковых событий и принимать меры по исключению или снижению отрицательных последствий наступления таких событий.</w:t>
      </w:r>
    </w:p>
    <w:p w:rsidR="00766ECE" w:rsidRPr="00FD45D6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К финансовым рискам, возникновение которых зависит от деятельности Администрации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Ельнинский</w:t>
      </w:r>
      <w:proofErr w:type="spellEnd"/>
      <w:r>
        <w:rPr>
          <w:sz w:val="28"/>
          <w:szCs w:val="28"/>
        </w:rPr>
        <w:t xml:space="preserve"> район» </w:t>
      </w:r>
      <w:r w:rsidRPr="00FD45D6">
        <w:rPr>
          <w:sz w:val="28"/>
          <w:szCs w:val="28"/>
        </w:rPr>
        <w:t>Смоленской области и которые могут быть уменьшены ее действиями, относятся: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рыночный риск - постоянная работа по изменению структуры </w:t>
      </w:r>
      <w:r>
        <w:rPr>
          <w:sz w:val="28"/>
          <w:szCs w:val="28"/>
        </w:rPr>
        <w:t>муниципального</w:t>
      </w:r>
      <w:r w:rsidRPr="00FD45D6">
        <w:rPr>
          <w:sz w:val="28"/>
          <w:szCs w:val="28"/>
        </w:rPr>
        <w:t xml:space="preserve"> долга;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>- риск ликвидности - повышение качества бюджетного планирования;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t xml:space="preserve">- кредитный риск - требование залога при выдаче </w:t>
      </w:r>
      <w:r>
        <w:rPr>
          <w:sz w:val="28"/>
          <w:szCs w:val="28"/>
        </w:rPr>
        <w:t xml:space="preserve">муниципальной </w:t>
      </w:r>
      <w:r w:rsidRPr="00FD45D6">
        <w:rPr>
          <w:sz w:val="28"/>
          <w:szCs w:val="28"/>
        </w:rPr>
        <w:t xml:space="preserve">гарантии, стоимость которого должна быть не ниже объема гарантируемого обязательства; анализ финансового состояния принципалов на этапе предоставления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гарантии, а также систематический анализ финансового состояния принципалов на протяжении всего срока действия </w:t>
      </w:r>
      <w:r>
        <w:rPr>
          <w:sz w:val="28"/>
          <w:szCs w:val="28"/>
        </w:rPr>
        <w:t>муниципальной</w:t>
      </w:r>
      <w:r w:rsidRPr="00FD45D6">
        <w:rPr>
          <w:sz w:val="28"/>
          <w:szCs w:val="28"/>
        </w:rPr>
        <w:t xml:space="preserve"> гарантии;</w:t>
      </w:r>
    </w:p>
    <w:p w:rsidR="00766ECE" w:rsidRPr="00FD45D6" w:rsidRDefault="00766ECE" w:rsidP="00766ECE">
      <w:pPr>
        <w:pStyle w:val="ConsPlusNormal"/>
        <w:jc w:val="both"/>
        <w:rPr>
          <w:sz w:val="28"/>
          <w:szCs w:val="28"/>
        </w:rPr>
      </w:pPr>
      <w:r w:rsidRPr="00FD45D6">
        <w:rPr>
          <w:sz w:val="28"/>
          <w:szCs w:val="28"/>
        </w:rPr>
        <w:lastRenderedPageBreak/>
        <w:t>- юридические риски (кроме изменения федерального законодательства) - проведение детальной юридической экспертизы разрабатываемых документов по привлечению заимствований с целью детализации всех условий контракта.</w:t>
      </w:r>
    </w:p>
    <w:p w:rsidR="00766ECE" w:rsidRPr="00ED7028" w:rsidRDefault="00766ECE" w:rsidP="00766ECE">
      <w:pPr>
        <w:pStyle w:val="ConsPlusNormal"/>
        <w:ind w:firstLine="709"/>
        <w:jc w:val="both"/>
        <w:rPr>
          <w:sz w:val="28"/>
          <w:szCs w:val="28"/>
        </w:rPr>
      </w:pPr>
      <w:r w:rsidRPr="00ED7028">
        <w:rPr>
          <w:sz w:val="28"/>
          <w:szCs w:val="28"/>
        </w:rPr>
        <w:t>По действующим долговым обязательствам, в ходе обслуживания которых возникает значительное увеличение финансовых рисков, Администрация муниципального образования «</w:t>
      </w:r>
      <w:proofErr w:type="spellStart"/>
      <w:r w:rsidRPr="00ED7028">
        <w:rPr>
          <w:sz w:val="28"/>
          <w:szCs w:val="28"/>
        </w:rPr>
        <w:t>Ельнинский</w:t>
      </w:r>
      <w:proofErr w:type="spellEnd"/>
      <w:r w:rsidRPr="00ED7028">
        <w:rPr>
          <w:sz w:val="28"/>
          <w:szCs w:val="28"/>
        </w:rPr>
        <w:t xml:space="preserve"> район» Смоленской области проводит замещение этих обязательств обязательствами с меньшим значением риска.</w:t>
      </w:r>
    </w:p>
    <w:sectPr w:rsidR="00766ECE" w:rsidRPr="00ED7028" w:rsidSect="00A2424E">
      <w:headerReference w:type="even" r:id="rId9"/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AA" w:rsidRDefault="00BB4CAA">
      <w:r>
        <w:separator/>
      </w:r>
    </w:p>
  </w:endnote>
  <w:endnote w:type="continuationSeparator" w:id="0">
    <w:p w:rsidR="00BB4CAA" w:rsidRDefault="00BB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AA" w:rsidRDefault="00BB4CAA">
      <w:r>
        <w:separator/>
      </w:r>
    </w:p>
  </w:footnote>
  <w:footnote w:type="continuationSeparator" w:id="0">
    <w:p w:rsidR="00BB4CAA" w:rsidRDefault="00BB4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ED6" w:rsidRDefault="00D96073" w:rsidP="00190F9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C1ED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10D20">
      <w:rPr>
        <w:rStyle w:val="a8"/>
        <w:noProof/>
      </w:rPr>
      <w:t>7</w:t>
    </w:r>
    <w:r>
      <w:rPr>
        <w:rStyle w:val="a8"/>
      </w:rPr>
      <w:fldChar w:fldCharType="end"/>
    </w:r>
  </w:p>
  <w:p w:rsidR="00CC1ED6" w:rsidRDefault="00CC1ED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C0372"/>
    <w:multiLevelType w:val="singleLevel"/>
    <w:tmpl w:val="AEC07956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">
    <w:nsid w:val="5B411B9D"/>
    <w:multiLevelType w:val="hybridMultilevel"/>
    <w:tmpl w:val="AC9ECFF4"/>
    <w:lvl w:ilvl="0" w:tplc="4C326D9E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242"/>
    <w:rsid w:val="000115EC"/>
    <w:rsid w:val="0004244F"/>
    <w:rsid w:val="00073E82"/>
    <w:rsid w:val="000B2952"/>
    <w:rsid w:val="000B50E6"/>
    <w:rsid w:val="000C57C0"/>
    <w:rsid w:val="000C6902"/>
    <w:rsid w:val="000D2FA2"/>
    <w:rsid w:val="000D3318"/>
    <w:rsid w:val="000F706F"/>
    <w:rsid w:val="001032D5"/>
    <w:rsid w:val="001133D2"/>
    <w:rsid w:val="00121332"/>
    <w:rsid w:val="00147EB2"/>
    <w:rsid w:val="00171485"/>
    <w:rsid w:val="001824FB"/>
    <w:rsid w:val="00190F9C"/>
    <w:rsid w:val="001969DC"/>
    <w:rsid w:val="001B4738"/>
    <w:rsid w:val="001C220E"/>
    <w:rsid w:val="001D6BF9"/>
    <w:rsid w:val="00201ED6"/>
    <w:rsid w:val="00210726"/>
    <w:rsid w:val="00237271"/>
    <w:rsid w:val="002479BC"/>
    <w:rsid w:val="0025656C"/>
    <w:rsid w:val="002935F4"/>
    <w:rsid w:val="002A3AD2"/>
    <w:rsid w:val="002B05DB"/>
    <w:rsid w:val="002B4EB1"/>
    <w:rsid w:val="002C31B4"/>
    <w:rsid w:val="002D6FC2"/>
    <w:rsid w:val="002E46CA"/>
    <w:rsid w:val="002E71CF"/>
    <w:rsid w:val="002F584A"/>
    <w:rsid w:val="00301298"/>
    <w:rsid w:val="00322079"/>
    <w:rsid w:val="00361486"/>
    <w:rsid w:val="00370B0D"/>
    <w:rsid w:val="003A646C"/>
    <w:rsid w:val="003A762A"/>
    <w:rsid w:val="003D000C"/>
    <w:rsid w:val="003D2F6A"/>
    <w:rsid w:val="003E3199"/>
    <w:rsid w:val="003F1CE9"/>
    <w:rsid w:val="0040610E"/>
    <w:rsid w:val="00411BBA"/>
    <w:rsid w:val="00450F3D"/>
    <w:rsid w:val="004516A7"/>
    <w:rsid w:val="0046218A"/>
    <w:rsid w:val="00476DE3"/>
    <w:rsid w:val="00477140"/>
    <w:rsid w:val="00480093"/>
    <w:rsid w:val="004B02EB"/>
    <w:rsid w:val="004D6FF0"/>
    <w:rsid w:val="004E213D"/>
    <w:rsid w:val="004E2B5B"/>
    <w:rsid w:val="004F193E"/>
    <w:rsid w:val="005174AB"/>
    <w:rsid w:val="00564F8F"/>
    <w:rsid w:val="00583DDD"/>
    <w:rsid w:val="00597EBA"/>
    <w:rsid w:val="005A3300"/>
    <w:rsid w:val="005B0E23"/>
    <w:rsid w:val="005E6FA8"/>
    <w:rsid w:val="00603E78"/>
    <w:rsid w:val="006046F5"/>
    <w:rsid w:val="00624375"/>
    <w:rsid w:val="00662123"/>
    <w:rsid w:val="00664F82"/>
    <w:rsid w:val="006B2ECD"/>
    <w:rsid w:val="006B5F93"/>
    <w:rsid w:val="006D4DDB"/>
    <w:rsid w:val="006E66D8"/>
    <w:rsid w:val="006E7948"/>
    <w:rsid w:val="006F1C88"/>
    <w:rsid w:val="007071C1"/>
    <w:rsid w:val="007109A0"/>
    <w:rsid w:val="00715B70"/>
    <w:rsid w:val="007161AD"/>
    <w:rsid w:val="00766ECE"/>
    <w:rsid w:val="00774E1C"/>
    <w:rsid w:val="007A3696"/>
    <w:rsid w:val="007A7D30"/>
    <w:rsid w:val="007F3D05"/>
    <w:rsid w:val="00803C2B"/>
    <w:rsid w:val="00810D20"/>
    <w:rsid w:val="0081721A"/>
    <w:rsid w:val="00820C9C"/>
    <w:rsid w:val="00837437"/>
    <w:rsid w:val="00864CA9"/>
    <w:rsid w:val="00867BA6"/>
    <w:rsid w:val="00872671"/>
    <w:rsid w:val="00877DE7"/>
    <w:rsid w:val="00893A51"/>
    <w:rsid w:val="0089749A"/>
    <w:rsid w:val="00897F8D"/>
    <w:rsid w:val="008A552D"/>
    <w:rsid w:val="008B33DF"/>
    <w:rsid w:val="008C7623"/>
    <w:rsid w:val="009066E4"/>
    <w:rsid w:val="009234D3"/>
    <w:rsid w:val="00926924"/>
    <w:rsid w:val="009649B9"/>
    <w:rsid w:val="00970D27"/>
    <w:rsid w:val="00974088"/>
    <w:rsid w:val="009B235B"/>
    <w:rsid w:val="009D6E18"/>
    <w:rsid w:val="009D7AE4"/>
    <w:rsid w:val="009E3AD8"/>
    <w:rsid w:val="009E7341"/>
    <w:rsid w:val="00A04D10"/>
    <w:rsid w:val="00A161D1"/>
    <w:rsid w:val="00A2424E"/>
    <w:rsid w:val="00A27815"/>
    <w:rsid w:val="00A360EB"/>
    <w:rsid w:val="00A44AB3"/>
    <w:rsid w:val="00A54AB0"/>
    <w:rsid w:val="00A71242"/>
    <w:rsid w:val="00AA1A32"/>
    <w:rsid w:val="00AB5730"/>
    <w:rsid w:val="00AF1A69"/>
    <w:rsid w:val="00B042EB"/>
    <w:rsid w:val="00B06304"/>
    <w:rsid w:val="00B13CA5"/>
    <w:rsid w:val="00B32474"/>
    <w:rsid w:val="00B47635"/>
    <w:rsid w:val="00B85605"/>
    <w:rsid w:val="00BA35AE"/>
    <w:rsid w:val="00BB35EA"/>
    <w:rsid w:val="00BB4CAA"/>
    <w:rsid w:val="00BC5911"/>
    <w:rsid w:val="00BE5E8B"/>
    <w:rsid w:val="00C42624"/>
    <w:rsid w:val="00C613E9"/>
    <w:rsid w:val="00C8392F"/>
    <w:rsid w:val="00CB44A5"/>
    <w:rsid w:val="00CC1ED6"/>
    <w:rsid w:val="00CD081D"/>
    <w:rsid w:val="00CD427B"/>
    <w:rsid w:val="00CD4291"/>
    <w:rsid w:val="00CD49B0"/>
    <w:rsid w:val="00CE430E"/>
    <w:rsid w:val="00CF368B"/>
    <w:rsid w:val="00CF7DE5"/>
    <w:rsid w:val="00D04B85"/>
    <w:rsid w:val="00D80FE6"/>
    <w:rsid w:val="00D96073"/>
    <w:rsid w:val="00DB40D7"/>
    <w:rsid w:val="00DC6B72"/>
    <w:rsid w:val="00DE218D"/>
    <w:rsid w:val="00DE27BD"/>
    <w:rsid w:val="00E138F3"/>
    <w:rsid w:val="00E145F4"/>
    <w:rsid w:val="00E274A1"/>
    <w:rsid w:val="00E31E34"/>
    <w:rsid w:val="00E34F6C"/>
    <w:rsid w:val="00E531E1"/>
    <w:rsid w:val="00E6110B"/>
    <w:rsid w:val="00E64306"/>
    <w:rsid w:val="00E75D23"/>
    <w:rsid w:val="00E9121A"/>
    <w:rsid w:val="00E933C6"/>
    <w:rsid w:val="00E934F1"/>
    <w:rsid w:val="00EB5AC1"/>
    <w:rsid w:val="00EC2FD6"/>
    <w:rsid w:val="00EC57E8"/>
    <w:rsid w:val="00F15021"/>
    <w:rsid w:val="00F30E9E"/>
    <w:rsid w:val="00F3730F"/>
    <w:rsid w:val="00F41C10"/>
    <w:rsid w:val="00F55C8A"/>
    <w:rsid w:val="00FB5357"/>
    <w:rsid w:val="00FC1416"/>
    <w:rsid w:val="00FC1673"/>
    <w:rsid w:val="00FE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25656C"/>
    <w:pPr>
      <w:widowControl w:val="0"/>
      <w:ind w:left="283" w:hanging="283"/>
    </w:pPr>
  </w:style>
  <w:style w:type="paragraph" w:styleId="a4">
    <w:name w:val="caption"/>
    <w:basedOn w:val="a"/>
    <w:qFormat/>
    <w:rsid w:val="0025656C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qFormat/>
    <w:rsid w:val="0025656C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6">
    <w:name w:val="Body Text"/>
    <w:basedOn w:val="a"/>
    <w:rsid w:val="0046218A"/>
    <w:pPr>
      <w:jc w:val="both"/>
    </w:pPr>
    <w:rPr>
      <w:rFonts w:ascii="Arial" w:hAnsi="Arial"/>
      <w:sz w:val="24"/>
    </w:rPr>
  </w:style>
  <w:style w:type="paragraph" w:styleId="a7">
    <w:name w:val="header"/>
    <w:basedOn w:val="a"/>
    <w:rsid w:val="0046218A"/>
    <w:pPr>
      <w:tabs>
        <w:tab w:val="center" w:pos="4153"/>
        <w:tab w:val="right" w:pos="8306"/>
      </w:tabs>
    </w:pPr>
    <w:rPr>
      <w:sz w:val="24"/>
    </w:rPr>
  </w:style>
  <w:style w:type="character" w:styleId="a8">
    <w:name w:val="page number"/>
    <w:basedOn w:val="a0"/>
    <w:rsid w:val="0046218A"/>
  </w:style>
  <w:style w:type="table" w:styleId="a9">
    <w:name w:val="Table Grid"/>
    <w:basedOn w:val="a1"/>
    <w:rsid w:val="00906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rsid w:val="002B05D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C76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8C762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C762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ab">
    <w:name w:val="Основной текст_"/>
    <w:link w:val="1"/>
    <w:rsid w:val="00624375"/>
    <w:rPr>
      <w:sz w:val="116"/>
      <w:szCs w:val="116"/>
      <w:shd w:val="clear" w:color="auto" w:fill="FFFFFF"/>
    </w:rPr>
  </w:style>
  <w:style w:type="paragraph" w:customStyle="1" w:styleId="1">
    <w:name w:val="Основной текст1"/>
    <w:basedOn w:val="a"/>
    <w:link w:val="ab"/>
    <w:rsid w:val="00624375"/>
    <w:pPr>
      <w:widowControl w:val="0"/>
      <w:shd w:val="clear" w:color="auto" w:fill="FFFFFF"/>
      <w:ind w:firstLine="400"/>
    </w:pPr>
    <w:rPr>
      <w:sz w:val="116"/>
      <w:szCs w:val="116"/>
    </w:rPr>
  </w:style>
  <w:style w:type="paragraph" w:customStyle="1" w:styleId="ConsPlusNormal">
    <w:name w:val="ConsPlusNormal"/>
    <w:rsid w:val="00766ECE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766ECE"/>
    <w:pPr>
      <w:widowControl w:val="0"/>
      <w:autoSpaceDE w:val="0"/>
      <w:autoSpaceDN w:val="0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F0C7F7B1876BAA6BA37C91B3C9DE3D1B8E12EFE41EAE921CBB2FDE3E160BCF71BA58FEF3840A5AFF90B1E304R2yC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********************</Company>
  <LinksUpToDate>false</LinksUpToDate>
  <CharactersWithSpaces>13024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************************</dc:creator>
  <cp:lastModifiedBy>USER</cp:lastModifiedBy>
  <cp:revision>49</cp:revision>
  <cp:lastPrinted>2011-07-14T05:56:00Z</cp:lastPrinted>
  <dcterms:created xsi:type="dcterms:W3CDTF">2018-05-18T13:21:00Z</dcterms:created>
  <dcterms:modified xsi:type="dcterms:W3CDTF">2022-11-11T09:28:00Z</dcterms:modified>
</cp:coreProperties>
</file>